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82B2" w14:textId="1BE6EDD6" w:rsidR="007A116B" w:rsidRPr="00917EFD" w:rsidRDefault="00C56C3C" w:rsidP="00CF1588">
      <w:pPr>
        <w:spacing w:before="240" w:after="24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EF3A7" wp14:editId="4B2AA44B">
                <wp:simplePos x="0" y="0"/>
                <wp:positionH relativeFrom="column">
                  <wp:posOffset>151130</wp:posOffset>
                </wp:positionH>
                <wp:positionV relativeFrom="paragraph">
                  <wp:posOffset>1775028</wp:posOffset>
                </wp:positionV>
                <wp:extent cx="7227794" cy="52514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794" cy="525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2607B" w14:textId="77777777" w:rsidR="00C56C3C" w:rsidRPr="00BD01E4" w:rsidRDefault="00C56C3C" w:rsidP="00C56C3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  <w:t>2025</w:t>
                            </w:r>
                            <w:r w:rsidRPr="00BD01E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  <w:t xml:space="preserve"> IEEE International </w:t>
                            </w:r>
                            <w:proofErr w:type="spellStart"/>
                            <w:r w:rsidRPr="00BD01E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  <w:t>Conference</w:t>
                            </w:r>
                            <w:proofErr w:type="spellEnd"/>
                            <w:r w:rsidRPr="00BD01E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  <w:t xml:space="preserve"> on Cyber </w:t>
                            </w:r>
                            <w:proofErr w:type="spellStart"/>
                            <w:r w:rsidRPr="00BD01E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C64A1"/>
                                <w:sz w:val="32"/>
                                <w:szCs w:val="32"/>
                                <w:lang w:val="fr-FR"/>
                              </w:rPr>
                              <w:t>Humanities</w:t>
                            </w:r>
                            <w:proofErr w:type="spellEnd"/>
                          </w:p>
                          <w:p w14:paraId="41EC28D3" w14:textId="77777777" w:rsidR="00C56C3C" w:rsidRPr="00BD01E4" w:rsidRDefault="00C56C3C" w:rsidP="00C56C3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1C64A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D01E4">
                              <w:rPr>
                                <w:rFonts w:asciiTheme="minorBidi" w:hAnsiTheme="minorBidi" w:cstheme="minorBidi"/>
                                <w:color w:val="1C64A1"/>
                                <w:sz w:val="28"/>
                                <w:szCs w:val="28"/>
                                <w:lang w:val="fr-FR"/>
                              </w:rPr>
                              <w:t xml:space="preserve">8-10 </w:t>
                            </w:r>
                            <w:proofErr w:type="spellStart"/>
                            <w:r w:rsidRPr="00BD01E4">
                              <w:rPr>
                                <w:rFonts w:asciiTheme="minorBidi" w:hAnsiTheme="minorBidi" w:cstheme="minorBidi"/>
                                <w:color w:val="1C64A1"/>
                                <w:sz w:val="28"/>
                                <w:szCs w:val="28"/>
                                <w:lang w:val="fr-FR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color w:val="1C64A1"/>
                                <w:sz w:val="28"/>
                                <w:szCs w:val="28"/>
                                <w:lang w:val="fr-FR"/>
                              </w:rPr>
                              <w:t xml:space="preserve"> 2025</w:t>
                            </w:r>
                            <w:r w:rsidRPr="00BD01E4">
                              <w:rPr>
                                <w:rFonts w:asciiTheme="minorBidi" w:hAnsiTheme="minorBidi" w:cstheme="minorBidi"/>
                                <w:color w:val="1C64A1"/>
                                <w:sz w:val="28"/>
                                <w:szCs w:val="28"/>
                                <w:lang w:val="fr-FR"/>
                              </w:rPr>
                              <w:t>, Florence (IT) - www.ieee-ch.org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F3A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1.9pt;margin-top:139.75pt;width:569.1pt;height:4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" fillcolor="white [3201]" stroked="f" strokeweight=".5pt">
                <v:fill opacity="60395f"/>
                <v:textbox>
                  <w:txbxContent>
                    <w:p w14:paraId="5F72607B" w14:textId="77777777" w:rsidR="00C56C3C" w:rsidRPr="00BD01E4" w:rsidRDefault="00C56C3C" w:rsidP="00C56C3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  <w:t>2025</w:t>
                      </w:r>
                      <w:r w:rsidRPr="00BD01E4"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  <w:t xml:space="preserve"> IEEE International </w:t>
                      </w:r>
                      <w:proofErr w:type="spellStart"/>
                      <w:r w:rsidRPr="00BD01E4"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  <w:t>Conference</w:t>
                      </w:r>
                      <w:proofErr w:type="spellEnd"/>
                      <w:r w:rsidRPr="00BD01E4"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  <w:t xml:space="preserve"> on Cyber </w:t>
                      </w:r>
                      <w:proofErr w:type="spellStart"/>
                      <w:r w:rsidRPr="00BD01E4">
                        <w:rPr>
                          <w:rFonts w:asciiTheme="minorBidi" w:hAnsiTheme="minorBidi" w:cstheme="minorBidi"/>
                          <w:b/>
                          <w:bCs/>
                          <w:color w:val="1C64A1"/>
                          <w:sz w:val="32"/>
                          <w:szCs w:val="32"/>
                          <w:lang w:val="fr-FR"/>
                        </w:rPr>
                        <w:t>Humanities</w:t>
                      </w:r>
                      <w:proofErr w:type="spellEnd"/>
                    </w:p>
                    <w:p w14:paraId="41EC28D3" w14:textId="77777777" w:rsidR="00C56C3C" w:rsidRPr="00BD01E4" w:rsidRDefault="00C56C3C" w:rsidP="00C56C3C">
                      <w:pPr>
                        <w:jc w:val="center"/>
                        <w:rPr>
                          <w:rFonts w:asciiTheme="minorBidi" w:hAnsiTheme="minorBidi" w:cstheme="minorBidi"/>
                          <w:color w:val="1C64A1"/>
                          <w:sz w:val="28"/>
                          <w:szCs w:val="28"/>
                          <w:lang w:val="fr-FR"/>
                        </w:rPr>
                      </w:pPr>
                      <w:r w:rsidRPr="00BD01E4">
                        <w:rPr>
                          <w:rFonts w:asciiTheme="minorBidi" w:hAnsiTheme="minorBidi" w:cstheme="minorBidi"/>
                          <w:color w:val="1C64A1"/>
                          <w:sz w:val="28"/>
                          <w:szCs w:val="28"/>
                          <w:lang w:val="fr-FR"/>
                        </w:rPr>
                        <w:t xml:space="preserve">8-10 </w:t>
                      </w:r>
                      <w:proofErr w:type="spellStart"/>
                      <w:r w:rsidRPr="00BD01E4">
                        <w:rPr>
                          <w:rFonts w:asciiTheme="minorBidi" w:hAnsiTheme="minorBidi" w:cstheme="minorBidi"/>
                          <w:color w:val="1C64A1"/>
                          <w:sz w:val="28"/>
                          <w:szCs w:val="28"/>
                          <w:lang w:val="fr-FR"/>
                        </w:rPr>
                        <w:t>September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color w:val="1C64A1"/>
                          <w:sz w:val="28"/>
                          <w:szCs w:val="28"/>
                          <w:lang w:val="fr-FR"/>
                        </w:rPr>
                        <w:t xml:space="preserve"> 2025</w:t>
                      </w:r>
                      <w:r w:rsidRPr="00BD01E4">
                        <w:rPr>
                          <w:rFonts w:asciiTheme="minorBidi" w:hAnsiTheme="minorBidi" w:cstheme="minorBidi"/>
                          <w:color w:val="1C64A1"/>
                          <w:sz w:val="28"/>
                          <w:szCs w:val="28"/>
                          <w:lang w:val="fr-FR"/>
                        </w:rPr>
                        <w:t>, Florence (IT) - www.ieee-ch.org</w:t>
                      </w:r>
                    </w:p>
                  </w:txbxContent>
                </v:textbox>
              </v:shape>
            </w:pict>
          </mc:Fallback>
        </mc:AlternateContent>
      </w:r>
      <w:r w:rsidRPr="00C56C3C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  <w:drawing>
          <wp:anchor distT="0" distB="0" distL="114300" distR="114300" simplePos="0" relativeHeight="251676672" behindDoc="0" locked="0" layoutInCell="1" allowOverlap="1" wp14:anchorId="6EB56D8E" wp14:editId="3547CF07">
            <wp:simplePos x="0" y="0"/>
            <wp:positionH relativeFrom="column">
              <wp:posOffset>282102</wp:posOffset>
            </wp:positionH>
            <wp:positionV relativeFrom="paragraph">
              <wp:posOffset>268118</wp:posOffset>
            </wp:positionV>
            <wp:extent cx="1325245" cy="346075"/>
            <wp:effectExtent l="0" t="0" r="0" b="0"/>
            <wp:wrapNone/>
            <wp:docPr id="16" name="Immagine 16" descr="IEEE CH Cyber Huma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EEE CH Cyber Human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  <w:drawing>
          <wp:anchor distT="0" distB="0" distL="114300" distR="114300" simplePos="0" relativeHeight="251677696" behindDoc="0" locked="0" layoutInCell="1" allowOverlap="1" wp14:anchorId="39EFC6ED" wp14:editId="0065764C">
            <wp:simplePos x="0" y="0"/>
            <wp:positionH relativeFrom="column">
              <wp:posOffset>6189345</wp:posOffset>
            </wp:positionH>
            <wp:positionV relativeFrom="paragraph">
              <wp:posOffset>1304290</wp:posOffset>
            </wp:positionV>
            <wp:extent cx="740410" cy="184785"/>
            <wp:effectExtent l="0" t="0" r="0" b="571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  <w:drawing>
          <wp:anchor distT="0" distB="0" distL="114300" distR="114300" simplePos="0" relativeHeight="251678720" behindDoc="0" locked="0" layoutInCell="1" allowOverlap="1" wp14:anchorId="65F2A881" wp14:editId="3DCD19D9">
            <wp:simplePos x="0" y="0"/>
            <wp:positionH relativeFrom="column">
              <wp:posOffset>6304280</wp:posOffset>
            </wp:positionH>
            <wp:positionV relativeFrom="paragraph">
              <wp:posOffset>873125</wp:posOffset>
            </wp:positionV>
            <wp:extent cx="512445" cy="321945"/>
            <wp:effectExtent l="0" t="0" r="0" b="0"/>
            <wp:wrapNone/>
            <wp:docPr id="20" name="Immagine 20" descr="&#10;IEEE SMC Cyber Huma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#10;IEEE SMC Cyber Human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  <w:drawing>
          <wp:anchor distT="0" distB="0" distL="114300" distR="114300" simplePos="0" relativeHeight="251679744" behindDoc="0" locked="0" layoutInCell="1" allowOverlap="1" wp14:anchorId="493FA646" wp14:editId="68988256">
            <wp:simplePos x="0" y="0"/>
            <wp:positionH relativeFrom="column">
              <wp:posOffset>6096000</wp:posOffset>
            </wp:positionH>
            <wp:positionV relativeFrom="paragraph">
              <wp:posOffset>532765</wp:posOffset>
            </wp:positionV>
            <wp:extent cx="829310" cy="248285"/>
            <wp:effectExtent l="0" t="0" r="0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b/>
          <w:bCs/>
          <w:color w:val="2F5496" w:themeColor="accent1" w:themeShade="BF"/>
          <w:sz w:val="48"/>
          <w:szCs w:val="48"/>
          <w:lang w:val="en-US"/>
        </w:rPr>
        <w:drawing>
          <wp:anchor distT="0" distB="0" distL="114300" distR="114300" simplePos="0" relativeHeight="251680768" behindDoc="0" locked="0" layoutInCell="1" allowOverlap="1" wp14:anchorId="448A33A9" wp14:editId="409D2B72">
            <wp:simplePos x="0" y="0"/>
            <wp:positionH relativeFrom="column">
              <wp:posOffset>6032500</wp:posOffset>
            </wp:positionH>
            <wp:positionV relativeFrom="paragraph">
              <wp:posOffset>211023</wp:posOffset>
            </wp:positionV>
            <wp:extent cx="810895" cy="270510"/>
            <wp:effectExtent l="0" t="0" r="190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6F0">
        <w:rPr>
          <w:rFonts w:asciiTheme="minorHAnsi" w:hAnsiTheme="minorHAnsi" w:cstheme="minorHAnsi"/>
          <w:b/>
          <w:bCs/>
          <w:noProof/>
          <w:color w:val="2F5496" w:themeColor="accent1" w:themeShade="BF"/>
          <w:sz w:val="48"/>
          <w:szCs w:val="48"/>
          <w:lang w:val="en-US"/>
        </w:rPr>
        <w:drawing>
          <wp:inline distT="0" distB="0" distL="0" distR="0" wp14:anchorId="0204D0C1" wp14:editId="4B0AAF83">
            <wp:extent cx="6836410" cy="2229661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4089" b="26666"/>
                    <a:stretch/>
                  </pic:blipFill>
                  <pic:spPr bwMode="auto">
                    <a:xfrm>
                      <a:off x="0" y="0"/>
                      <a:ext cx="6836410" cy="222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227"/>
        <w:gridCol w:w="8159"/>
      </w:tblGrid>
      <w:tr w:rsidR="00CF1588" w:rsidRPr="001E2865" w14:paraId="1F65FD37" w14:textId="77777777" w:rsidTr="0075715E">
        <w:trPr>
          <w:trHeight w:val="2759"/>
        </w:trPr>
        <w:tc>
          <w:tcPr>
            <w:tcW w:w="1300" w:type="pct"/>
            <w:shd w:val="clear" w:color="auto" w:fill="EFF6FF"/>
          </w:tcPr>
          <w:p w14:paraId="722B89DE" w14:textId="3CE825D7" w:rsidR="00CF1588" w:rsidRPr="009F5AAA" w:rsidRDefault="00CF1588" w:rsidP="009107FA">
            <w:pPr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</w:pPr>
            <w:r w:rsidRPr="009F5AAA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Important dates</w:t>
            </w:r>
          </w:p>
          <w:p w14:paraId="2CF843C5" w14:textId="77777777" w:rsidR="00C56C3C" w:rsidRPr="00F51737" w:rsidRDefault="00C56C3C" w:rsidP="00C56C3C">
            <w:pPr>
              <w:ind w:left="227"/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</w:pPr>
            <w:r w:rsidRPr="00F51737"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  <w:t>Paper submission deadline:</w:t>
            </w:r>
          </w:p>
          <w:p w14:paraId="4B4C97D6" w14:textId="77777777" w:rsidR="00C56C3C" w:rsidRPr="00CB52BD" w:rsidRDefault="00C56C3C" w:rsidP="00C56C3C">
            <w:pPr>
              <w:ind w:left="227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April 10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, 202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5</w:t>
            </w:r>
          </w:p>
          <w:p w14:paraId="5469BA38" w14:textId="77777777" w:rsidR="00C56C3C" w:rsidRPr="00F51737" w:rsidRDefault="00C56C3C" w:rsidP="00C56C3C">
            <w:pPr>
              <w:ind w:left="227"/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</w:pPr>
            <w:r w:rsidRPr="00F51737"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  <w:t>Authors’ notification:</w:t>
            </w:r>
          </w:p>
          <w:p w14:paraId="7719C923" w14:textId="77777777" w:rsidR="00C56C3C" w:rsidRPr="00CB52BD" w:rsidRDefault="00C56C3C" w:rsidP="00C56C3C">
            <w:pPr>
              <w:ind w:left="227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May 2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, 202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5</w:t>
            </w:r>
          </w:p>
          <w:p w14:paraId="334638E7" w14:textId="77777777" w:rsidR="00C56C3C" w:rsidRPr="00F51737" w:rsidRDefault="00C56C3C" w:rsidP="00C56C3C">
            <w:pPr>
              <w:ind w:left="227"/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</w:pPr>
            <w:r w:rsidRPr="00F51737"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  <w:t>Camera-ready submission:</w:t>
            </w:r>
          </w:p>
          <w:p w14:paraId="2801D30E" w14:textId="77777777" w:rsidR="00C56C3C" w:rsidRPr="00CB52BD" w:rsidRDefault="00C56C3C" w:rsidP="00C56C3C">
            <w:pPr>
              <w:ind w:left="227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May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15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, 202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5</w:t>
            </w:r>
          </w:p>
          <w:p w14:paraId="690A9175" w14:textId="77777777" w:rsidR="00C56C3C" w:rsidRPr="00F51737" w:rsidRDefault="00C56C3C" w:rsidP="00C56C3C">
            <w:pPr>
              <w:ind w:left="227"/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</w:pPr>
            <w:r w:rsidRPr="00F51737"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  <w:t>Early registration deadline:</w:t>
            </w:r>
          </w:p>
          <w:p w14:paraId="557B1962" w14:textId="77777777" w:rsidR="00C56C3C" w:rsidRPr="00CB52BD" w:rsidRDefault="00C56C3C" w:rsidP="00C56C3C">
            <w:pPr>
              <w:ind w:left="227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May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20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, 202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5</w:t>
            </w:r>
          </w:p>
          <w:p w14:paraId="6E89A34F" w14:textId="77777777" w:rsidR="00C56C3C" w:rsidRPr="00F51737" w:rsidRDefault="00C56C3C" w:rsidP="00C56C3C">
            <w:pPr>
              <w:ind w:left="227"/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</w:pPr>
            <w:r w:rsidRPr="00F51737">
              <w:rPr>
                <w:rFonts w:asciiTheme="majorHAnsi" w:hAnsiTheme="majorHAnsi" w:cs="Calibri Light (Headings)"/>
                <w:spacing w:val="-6"/>
                <w:sz w:val="20"/>
                <w:szCs w:val="20"/>
                <w:lang w:val="en-US"/>
              </w:rPr>
              <w:t>Conference dates:</w:t>
            </w:r>
          </w:p>
          <w:p w14:paraId="5154BDBD" w14:textId="314AFE51" w:rsidR="00CF1588" w:rsidRPr="009F5AAA" w:rsidRDefault="00C56C3C" w:rsidP="00C56C3C">
            <w:pPr>
              <w:ind w:left="227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Sept 8–10</w:t>
            </w:r>
            <w:r w:rsidRPr="00CB52BD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, 202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0" w:type="pct"/>
            <w:vMerge w:val="restart"/>
          </w:tcPr>
          <w:p w14:paraId="3AFFCED5" w14:textId="77777777" w:rsidR="00CF1588" w:rsidRPr="001E2865" w:rsidRDefault="00CF1588" w:rsidP="00CD3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600" w:type="pct"/>
            <w:vMerge w:val="restart"/>
          </w:tcPr>
          <w:p w14:paraId="02AE8CB0" w14:textId="57F37A14" w:rsidR="00033042" w:rsidRPr="00F27ED2" w:rsidRDefault="00853178" w:rsidP="00DB1BD9">
            <w:pPr>
              <w:jc w:val="both"/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Description of the workshop’s scientific scope and how it specializes or complements the main conference</w:t>
            </w:r>
            <w:r w:rsidR="00F27ED2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.</w:t>
            </w: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 xml:space="preserve"> (200–300 words)</w:t>
            </w:r>
          </w:p>
          <w:p w14:paraId="6276F4A3" w14:textId="1785DD51" w:rsidR="00F27ED2" w:rsidRDefault="00F27ED2" w:rsidP="00F27ED2">
            <w:pPr>
              <w:spacing w:before="12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workshop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will be</w:t>
            </w:r>
            <w:r w:rsidRPr="0085317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held in conjunction with the IEEE CSR 202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  <w:r w:rsidRPr="0085317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conference as a </w:t>
            </w:r>
            <w:r w:rsidR="00C56C3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hybrid</w:t>
            </w:r>
            <w:r w:rsidRPr="00CE7D8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event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during August</w:t>
            </w:r>
            <w:r w:rsidRP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  <w:r w:rsidRP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–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  <w:r w:rsidRP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2025</w:t>
            </w:r>
            <w:r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880A4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Prospective </w:t>
            </w:r>
            <w:r w:rsidR="0088282A"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authors are encouraged to submit previously unpublished contributions from a broad range of topics, </w:t>
            </w:r>
            <w:r w:rsid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which </w:t>
            </w:r>
            <w:r w:rsidR="0088282A"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includ</w:t>
            </w:r>
            <w:r w:rsid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</w:t>
            </w:r>
            <w:r w:rsidR="0088282A"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but </w:t>
            </w:r>
            <w:r w:rsidR="00033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are </w:t>
            </w:r>
            <w:r w:rsidR="0088282A"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not limited to </w:t>
            </w:r>
            <w:r w:rsidR="00C14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the following</w:t>
            </w:r>
            <w:r w:rsidR="0088282A" w:rsidRPr="0088282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4C43AF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provide 10–</w:t>
            </w:r>
            <w:r w:rsidRPr="004C43AF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2</w:t>
            </w:r>
            <w:r w:rsidRPr="004C43AF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 xml:space="preserve"> topics)</w:t>
            </w:r>
          </w:p>
          <w:tbl>
            <w:tblPr>
              <w:tblStyle w:val="Grigliatabella"/>
              <w:tblW w:w="45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1"/>
              <w:gridCol w:w="3672"/>
            </w:tblGrid>
            <w:tr w:rsidR="00F27ED2" w14:paraId="07243C48" w14:textId="77777777" w:rsidTr="00BF6711">
              <w:trPr>
                <w:jc w:val="center"/>
              </w:trPr>
              <w:tc>
                <w:tcPr>
                  <w:tcW w:w="2500" w:type="pct"/>
                </w:tcPr>
                <w:p w14:paraId="3A563C74" w14:textId="77777777" w:rsidR="00F27ED2" w:rsidRDefault="00F27ED2" w:rsidP="00F27ED2">
                  <w:pPr>
                    <w:pStyle w:val="Paragrafoelenco"/>
                    <w:numPr>
                      <w:ilvl w:val="0"/>
                      <w:numId w:val="22"/>
                    </w:numPr>
                    <w:ind w:left="142" w:right="57" w:hanging="142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 w:rsidRPr="00FF728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Topic</w:t>
                  </w:r>
                </w:p>
                <w:p w14:paraId="1959FC72" w14:textId="77777777" w:rsidR="00F27ED2" w:rsidRPr="00FF728A" w:rsidRDefault="00F27ED2" w:rsidP="00F27ED2">
                  <w:pPr>
                    <w:pStyle w:val="Paragrafoelenco"/>
                    <w:numPr>
                      <w:ilvl w:val="0"/>
                      <w:numId w:val="22"/>
                    </w:numPr>
                    <w:ind w:left="142" w:right="57" w:hanging="142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…</w:t>
                  </w:r>
                </w:p>
              </w:tc>
              <w:tc>
                <w:tcPr>
                  <w:tcW w:w="2500" w:type="pct"/>
                </w:tcPr>
                <w:p w14:paraId="2C364DC6" w14:textId="77777777" w:rsidR="00F27ED2" w:rsidRDefault="00F27ED2" w:rsidP="00F27ED2">
                  <w:pPr>
                    <w:pStyle w:val="Paragrafoelenco"/>
                    <w:numPr>
                      <w:ilvl w:val="0"/>
                      <w:numId w:val="22"/>
                    </w:numPr>
                    <w:ind w:left="142" w:right="57" w:hanging="142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 w:rsidRPr="00FF728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Topic</w:t>
                  </w:r>
                </w:p>
                <w:p w14:paraId="3A526CC9" w14:textId="77777777" w:rsidR="00F27ED2" w:rsidRPr="00FF728A" w:rsidRDefault="00F27ED2" w:rsidP="00F27ED2">
                  <w:pPr>
                    <w:pStyle w:val="Paragrafoelenco"/>
                    <w:numPr>
                      <w:ilvl w:val="0"/>
                      <w:numId w:val="22"/>
                    </w:numPr>
                    <w:ind w:left="142" w:right="57" w:hanging="142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…</w:t>
                  </w:r>
                </w:p>
              </w:tc>
            </w:tr>
          </w:tbl>
          <w:p w14:paraId="5758663C" w14:textId="77777777" w:rsidR="00F27ED2" w:rsidRDefault="00F27ED2" w:rsidP="00F27ED2">
            <w:pPr>
              <w:spacing w:before="240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</w:t>
            </w:r>
            <w:r w:rsidRPr="00561276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CSR Acronym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workshop 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will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accept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high-quality 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research papers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presenting strong theoretical contributions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applied research and innovation results obtained from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funded 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cyber-security and resilience projects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and industrial papers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that 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promot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contributions on technology development and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contemporary </w:t>
            </w:r>
            <w:r w:rsidRPr="00FF2A3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implementations.</w:t>
            </w:r>
          </w:p>
          <w:p w14:paraId="57BC5D4D" w14:textId="77777777" w:rsidR="00CF1588" w:rsidRDefault="00F27ED2" w:rsidP="003A4E88">
            <w:pPr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D3E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Submitted manuscripts should not exceed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  <w:r w:rsidRPr="005D3E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pages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(plus 2 extra pages, being subject to </w:t>
            </w:r>
            <w:r w:rsidRPr="00C14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overlength page charge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s)</w:t>
            </w:r>
            <w:r w:rsidRPr="00C14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and </w:t>
            </w:r>
            <w:r w:rsidRPr="005D3E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should be of sufficient detail to be evaluated by expert reviewers in the field. </w:t>
            </w:r>
            <w:r w:rsidRPr="00664FD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Accepted papers will be submitted for inclusion into IEEE Xplore subject to meeting IEEE Xplore’s scope and quality requirements</w:t>
            </w:r>
            <w:r w:rsidRPr="00F64F8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B4423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Detailed information about paper submission and guidelines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for</w:t>
            </w:r>
            <w:r w:rsidRPr="00B4423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authors </w:t>
            </w:r>
            <w:r w:rsidRPr="001816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can be found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at</w:t>
            </w:r>
            <w:r w:rsidRPr="00B4423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1816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workshop’s </w:t>
            </w:r>
            <w:r w:rsidRPr="00B4423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website</w:t>
            </w:r>
            <w:r w:rsidRPr="00F241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F24123">
              <w:rPr>
                <w:rFonts w:ascii="Courier New" w:hAnsi="Courier New" w:cs="Courier New"/>
                <w:spacing w:val="-8"/>
                <w:sz w:val="18"/>
                <w:szCs w:val="18"/>
                <w:lang w:val="en-US"/>
              </w:rPr>
              <w:t>https://www.ieee-csr.org</w:t>
            </w:r>
            <w:r>
              <w:rPr>
                <w:rFonts w:ascii="Courier New" w:hAnsi="Courier New" w:cs="Courier New"/>
                <w:spacing w:val="-8"/>
                <w:sz w:val="18"/>
                <w:szCs w:val="18"/>
                <w:lang w:val="en-US"/>
              </w:rPr>
              <w:t>/</w:t>
            </w:r>
            <w:r w:rsidRPr="00181696">
              <w:rPr>
                <w:rFonts w:ascii="Courier New" w:hAnsi="Courier New" w:cs="Courier New"/>
                <w:color w:val="C00000"/>
                <w:spacing w:val="-8"/>
                <w:sz w:val="18"/>
                <w:szCs w:val="18"/>
                <w:lang w:val="en-US"/>
              </w:rPr>
              <w:t>acronym</w:t>
            </w:r>
            <w:r w:rsidR="00DF0444" w:rsidRPr="00F241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14:paraId="1B1F9544" w14:textId="77777777" w:rsidR="00F27ED2" w:rsidRDefault="00F27ED2" w:rsidP="00F27ED2">
            <w:pPr>
              <w:spacing w:before="240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919E3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Supported by</w:t>
            </w:r>
            <w:r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  <w:r w:rsidRPr="00181696">
              <w:rPr>
                <w:rFonts w:asciiTheme="minorHAnsi" w:hAnsiTheme="minorHAnsi" w:cstheme="majorHAnsi"/>
                <w:b/>
                <w:bCs/>
                <w:color w:val="C00000"/>
                <w:lang w:val="en-US"/>
              </w:rPr>
              <w:t>(optional)</w:t>
            </w:r>
          </w:p>
          <w:p w14:paraId="25AE16F1" w14:textId="77777777" w:rsidR="00F27ED2" w:rsidRDefault="00F27ED2" w:rsidP="00F27ED2">
            <w:pPr>
              <w:jc w:val="both"/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</w:pPr>
            <w:r w:rsidRPr="00181696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Logos</w:t>
            </w:r>
            <w:r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 xml:space="preserve"> and URLs</w:t>
            </w:r>
            <w:r w:rsidRPr="00181696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 xml:space="preserve"> of funded projects supporting the workshop</w:t>
            </w:r>
          </w:p>
          <w:tbl>
            <w:tblPr>
              <w:tblStyle w:val="Grigliatabella"/>
              <w:tblW w:w="5000" w:type="pct"/>
              <w:jc w:val="center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2683"/>
              <w:gridCol w:w="2739"/>
            </w:tblGrid>
            <w:tr w:rsidR="00F27ED2" w:rsidRPr="00711F1B" w14:paraId="03B9F2D6" w14:textId="77777777" w:rsidTr="00BF6711">
              <w:trPr>
                <w:tblCellSpacing w:w="56" w:type="dxa"/>
                <w:jc w:val="center"/>
              </w:trPr>
              <w:tc>
                <w:tcPr>
                  <w:tcW w:w="1570" w:type="pct"/>
                </w:tcPr>
                <w:p w14:paraId="46FB2934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  <w:tc>
                <w:tcPr>
                  <w:tcW w:w="1571" w:type="pct"/>
                </w:tcPr>
                <w:p w14:paraId="2C689D83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  <w:tc>
                <w:tcPr>
                  <w:tcW w:w="1571" w:type="pct"/>
                </w:tcPr>
                <w:p w14:paraId="446F7A77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</w:tr>
            <w:tr w:rsidR="00F27ED2" w:rsidRPr="00711F1B" w14:paraId="717D9448" w14:textId="77777777" w:rsidTr="00BF6711">
              <w:trPr>
                <w:tblCellSpacing w:w="56" w:type="dxa"/>
                <w:jc w:val="center"/>
              </w:trPr>
              <w:tc>
                <w:tcPr>
                  <w:tcW w:w="1570" w:type="pct"/>
                </w:tcPr>
                <w:p w14:paraId="0FA5B9C9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  <w:tc>
                <w:tcPr>
                  <w:tcW w:w="1571" w:type="pct"/>
                </w:tcPr>
                <w:p w14:paraId="63D516C7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  <w:tc>
                <w:tcPr>
                  <w:tcW w:w="1571" w:type="pct"/>
                </w:tcPr>
                <w:p w14:paraId="00D7CA6E" w14:textId="77777777" w:rsidR="00F27ED2" w:rsidRPr="00C4247A" w:rsidRDefault="00F27ED2" w:rsidP="00F27ED2">
                  <w:pPr>
                    <w:ind w:right="57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C4247A">
                    <w:rPr>
                      <w:rFonts w:asciiTheme="majorHAnsi" w:hAnsiTheme="majorHAnsi" w:cstheme="majorHAnsi"/>
                      <w:color w:val="C00000"/>
                      <w:sz w:val="20"/>
                      <w:szCs w:val="20"/>
                      <w:lang w:val="en-US"/>
                    </w:rPr>
                    <w:t>Project logo/URL</w:t>
                  </w:r>
                </w:p>
              </w:tc>
            </w:tr>
          </w:tbl>
          <w:p w14:paraId="40C9F919" w14:textId="24FA3259" w:rsidR="00F27ED2" w:rsidRPr="001E2865" w:rsidRDefault="00F27ED2" w:rsidP="003A4E88">
            <w:pPr>
              <w:spacing w:before="120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F1588" w:rsidRPr="00860CD9" w14:paraId="2686068F" w14:textId="77777777" w:rsidTr="00C14140">
        <w:trPr>
          <w:trHeight w:val="3626"/>
        </w:trPr>
        <w:tc>
          <w:tcPr>
            <w:tcW w:w="1300" w:type="pct"/>
          </w:tcPr>
          <w:p w14:paraId="26AFE53F" w14:textId="52B7F223" w:rsidR="00CF1588" w:rsidRPr="009F5AAA" w:rsidRDefault="00853178" w:rsidP="009107FA">
            <w:pPr>
              <w:spacing w:before="160"/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</w:pPr>
            <w:r w:rsidRPr="00853178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 xml:space="preserve">Workshop </w:t>
            </w:r>
            <w:r w:rsidR="00CF1588" w:rsidRPr="009F5AAA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chairs</w:t>
            </w:r>
          </w:p>
          <w:p w14:paraId="269DA30F" w14:textId="77777777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255413F4" w14:textId="36AA9ECE" w:rsidR="00CC3BCF" w:rsidRPr="009F5AAA" w:rsidRDefault="00853178" w:rsidP="009107FA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258E3B87" w14:textId="2BD886EF" w:rsidR="00CC3BCF" w:rsidRPr="009F5AAA" w:rsidRDefault="00853178" w:rsidP="009107FA">
            <w:pPr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</w:pPr>
            <w:r w:rsidRPr="00853178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 xml:space="preserve">Organizing </w:t>
            </w:r>
            <w:r w:rsidR="00CC3BCF" w:rsidRPr="009F5AAA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committee</w:t>
            </w:r>
          </w:p>
          <w:p w14:paraId="357A4BCA" w14:textId="77777777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2FBA5BFA" w14:textId="77777777" w:rsidR="00853178" w:rsidRDefault="00853178" w:rsidP="00853178">
            <w:pPr>
              <w:ind w:left="227"/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1D7FDF16" w14:textId="55C4B9BB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…</w:t>
            </w:r>
          </w:p>
          <w:p w14:paraId="4055FC26" w14:textId="1A9236F8" w:rsidR="00CC3BCF" w:rsidRPr="00853178" w:rsidRDefault="00CC3BCF" w:rsidP="009107FA">
            <w:pPr>
              <w:rPr>
                <w:rFonts w:asciiTheme="minorHAnsi" w:hAnsiTheme="minorHAnsi" w:cs="Calibri Light (Headings)"/>
                <w:b/>
                <w:bCs/>
                <w:color w:val="2F5496" w:themeColor="accent1" w:themeShade="BF"/>
                <w:spacing w:val="-7"/>
                <w:lang w:val="en-US"/>
              </w:rPr>
            </w:pPr>
            <w:r w:rsidRPr="00853178">
              <w:rPr>
                <w:rFonts w:asciiTheme="minorHAnsi" w:hAnsiTheme="minorHAnsi" w:cs="Calibri Light (Headings)"/>
                <w:b/>
                <w:bCs/>
                <w:color w:val="2F5496" w:themeColor="accent1" w:themeShade="BF"/>
                <w:spacing w:val="-7"/>
                <w:lang w:val="en-US"/>
              </w:rPr>
              <w:t xml:space="preserve">Technical program </w:t>
            </w:r>
            <w:r w:rsidR="00853178" w:rsidRPr="00853178">
              <w:rPr>
                <w:rFonts w:asciiTheme="minorHAnsi" w:hAnsiTheme="minorHAnsi" w:cs="Calibri Light (Headings)"/>
                <w:b/>
                <w:bCs/>
                <w:color w:val="2F5496" w:themeColor="accent1" w:themeShade="BF"/>
                <w:spacing w:val="-7"/>
                <w:lang w:val="en-US"/>
              </w:rPr>
              <w:t>committee</w:t>
            </w:r>
          </w:p>
          <w:p w14:paraId="068E1B48" w14:textId="77777777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14B94345" w14:textId="77777777" w:rsidR="00853178" w:rsidRDefault="00853178" w:rsidP="00853178">
            <w:pPr>
              <w:ind w:left="227"/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0BBA8DC9" w14:textId="25C2FA9F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…</w:t>
            </w:r>
          </w:p>
          <w:p w14:paraId="7E4EC554" w14:textId="1059FC33" w:rsidR="0075715E" w:rsidRPr="009F5AAA" w:rsidRDefault="00853178" w:rsidP="009107FA">
            <w:pPr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</w:pPr>
            <w:r w:rsidRPr="00853178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Publicity chairs</w:t>
            </w:r>
          </w:p>
          <w:p w14:paraId="27931D91" w14:textId="77777777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51E21400" w14:textId="77777777" w:rsidR="00853178" w:rsidRPr="009F5AAA" w:rsidRDefault="00853178" w:rsidP="00853178">
            <w:pPr>
              <w:ind w:left="22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3178">
              <w:rPr>
                <w:rFonts w:asciiTheme="majorHAnsi" w:hAnsiTheme="majorHAnsi" w:cstheme="majorHAnsi"/>
                <w:color w:val="C00000"/>
                <w:sz w:val="20"/>
                <w:szCs w:val="20"/>
                <w:lang w:val="en-US"/>
              </w:rPr>
              <w:t>Name (Country)</w:t>
            </w:r>
          </w:p>
          <w:p w14:paraId="4ED9911C" w14:textId="77777777" w:rsidR="00CF1588" w:rsidRPr="009F5AAA" w:rsidRDefault="00CF1588" w:rsidP="009107FA">
            <w:pPr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</w:pPr>
            <w:r w:rsidRPr="009F5AAA">
              <w:rPr>
                <w:rFonts w:asciiTheme="minorHAnsi" w:hAnsiTheme="minorHAnsi" w:cstheme="majorHAnsi"/>
                <w:b/>
                <w:bCs/>
                <w:color w:val="2F5496" w:themeColor="accent1" w:themeShade="BF"/>
                <w:lang w:val="en-US"/>
              </w:rPr>
              <w:t>Contact us</w:t>
            </w:r>
          </w:p>
          <w:p w14:paraId="0BA0C11B" w14:textId="04E5F596" w:rsidR="00CF1588" w:rsidRPr="009F5AAA" w:rsidRDefault="00853178" w:rsidP="009107FA">
            <w:pPr>
              <w:ind w:left="227"/>
              <w:rPr>
                <w:rFonts w:asciiTheme="minorHAnsi" w:hAnsiTheme="minorHAnsi" w:cstheme="majorHAnsi"/>
                <w:b/>
                <w:bCs/>
                <w:color w:val="2F5496" w:themeColor="accent1" w:themeShade="BF"/>
                <w:spacing w:val="-8"/>
                <w:lang w:val="en-US"/>
              </w:rPr>
            </w:pPr>
            <w:r w:rsidRPr="00853178">
              <w:rPr>
                <w:rFonts w:ascii="Courier New" w:hAnsi="Courier New" w:cs="Courier New"/>
                <w:color w:val="C00000"/>
                <w:spacing w:val="-8"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100" w:type="pct"/>
            <w:vMerge/>
          </w:tcPr>
          <w:p w14:paraId="311CEBCC" w14:textId="77777777" w:rsidR="00CF1588" w:rsidRPr="001E2865" w:rsidRDefault="00CF1588" w:rsidP="00CD3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600" w:type="pct"/>
            <w:vMerge/>
          </w:tcPr>
          <w:p w14:paraId="3D8EB36C" w14:textId="77777777" w:rsidR="00CF1588" w:rsidRPr="001E2865" w:rsidRDefault="00CF1588" w:rsidP="00763048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7EB66AFF" w14:textId="6D153E1D" w:rsidR="00CD3DED" w:rsidRPr="008634F9" w:rsidRDefault="00C56C3C" w:rsidP="00762291">
      <w:pPr>
        <w:jc w:val="center"/>
        <w:rPr>
          <w:rFonts w:asciiTheme="minorHAnsi" w:hAnsiTheme="minorHAnsi" w:cstheme="minorHAnsi"/>
          <w:color w:val="2F5496" w:themeColor="accent1" w:themeShade="BF"/>
          <w:sz w:val="2"/>
          <w:szCs w:val="2"/>
          <w:lang w:val="en-US"/>
        </w:rPr>
      </w:pPr>
      <w:bookmarkStart w:id="0" w:name="_GoBack"/>
      <w:bookmarkEnd w:id="0"/>
      <w:r w:rsidRPr="00C56C3C">
        <w:rPr>
          <w:rFonts w:asciiTheme="minorHAnsi" w:hAnsiTheme="minorHAnsi" w:cstheme="minorHAnsi"/>
          <w:color w:val="2F5496" w:themeColor="accent1" w:themeShade="BF"/>
          <w:sz w:val="2"/>
          <w:szCs w:val="2"/>
          <w:lang w:val="en-US"/>
        </w:rPr>
        <w:drawing>
          <wp:anchor distT="0" distB="0" distL="114300" distR="114300" simplePos="0" relativeHeight="251686912" behindDoc="0" locked="0" layoutInCell="1" allowOverlap="1" wp14:anchorId="4446C8E4" wp14:editId="2B71A6EF">
            <wp:simplePos x="0" y="0"/>
            <wp:positionH relativeFrom="column">
              <wp:posOffset>4047490</wp:posOffset>
            </wp:positionH>
            <wp:positionV relativeFrom="paragraph">
              <wp:posOffset>2712085</wp:posOffset>
            </wp:positionV>
            <wp:extent cx="641350" cy="417195"/>
            <wp:effectExtent l="0" t="0" r="6350" b="1905"/>
            <wp:wrapNone/>
            <wp:docPr id="13" name="Immagine 13" descr="Consiglio Nazionale delle Ricerch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iglio Nazionale delle Ricerche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color w:val="2F5496" w:themeColor="accent1" w:themeShade="BF"/>
          <w:sz w:val="2"/>
          <w:szCs w:val="2"/>
          <w:lang w:val="en-US"/>
        </w:rPr>
        <w:drawing>
          <wp:anchor distT="0" distB="0" distL="114300" distR="114300" simplePos="0" relativeHeight="251687936" behindDoc="0" locked="0" layoutInCell="1" allowOverlap="1" wp14:anchorId="09A97DD5" wp14:editId="193373F1">
            <wp:simplePos x="0" y="0"/>
            <wp:positionH relativeFrom="column">
              <wp:posOffset>4688840</wp:posOffset>
            </wp:positionH>
            <wp:positionV relativeFrom="paragraph">
              <wp:posOffset>2661920</wp:posOffset>
            </wp:positionV>
            <wp:extent cx="953135" cy="537210"/>
            <wp:effectExtent l="0" t="0" r="0" b="0"/>
            <wp:wrapNone/>
            <wp:docPr id="21" name="Immagine 21" descr="https://www.ieee-csr.org/archive/2023/wp-content/uploads/2023/07/DARIAHIT_logo_complete-30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s://www.ieee-csr.org/archive/2023/wp-content/uploads/2023/07/DARIAHIT_logo_complete-300x169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3C">
        <w:rPr>
          <w:rFonts w:asciiTheme="minorHAnsi" w:hAnsiTheme="minorHAnsi" w:cstheme="minorHAnsi"/>
          <w:color w:val="2F5496" w:themeColor="accent1" w:themeShade="BF"/>
          <w:sz w:val="2"/>
          <w:szCs w:val="2"/>
          <w:lang w:val="en-US"/>
        </w:rPr>
        <w:drawing>
          <wp:anchor distT="0" distB="0" distL="114300" distR="114300" simplePos="0" relativeHeight="251684864" behindDoc="0" locked="0" layoutInCell="1" allowOverlap="1" wp14:anchorId="1444C98E" wp14:editId="52C65D15">
            <wp:simplePos x="0" y="0"/>
            <wp:positionH relativeFrom="column">
              <wp:posOffset>3083668</wp:posOffset>
            </wp:positionH>
            <wp:positionV relativeFrom="paragraph">
              <wp:posOffset>2713125</wp:posOffset>
            </wp:positionV>
            <wp:extent cx="758190" cy="416560"/>
            <wp:effectExtent l="0" t="0" r="3810" b="2540"/>
            <wp:wrapNone/>
            <wp:docPr id="11" name="Immagine 11" descr="Dipartimento di Studi  Umanisti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partimento di Studi  Umanistici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78" w:rsidRPr="008634F9">
        <w:rPr>
          <w:rFonts w:asciiTheme="minorHAnsi" w:hAnsiTheme="minorHAnsi" w:cstheme="minorHAnsi"/>
          <w:noProof/>
          <w:color w:val="2F5496" w:themeColor="accent1" w:themeShade="BF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0E59FB17" wp14:editId="75C749B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60000" cy="720000"/>
                <wp:effectExtent l="0" t="0" r="0" b="4445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0773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539"/>
                              <w:gridCol w:w="1786"/>
                              <w:gridCol w:w="539"/>
                              <w:gridCol w:w="2835"/>
                              <w:gridCol w:w="539"/>
                              <w:gridCol w:w="2552"/>
                            </w:tblGrid>
                            <w:tr w:rsidR="00FA11F9" w:rsidRPr="00F82F78" w14:paraId="7EA4D61A" w14:textId="77777777" w:rsidTr="00D742AD">
                              <w:trPr>
                                <w:cantSplit/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1346F8F" w14:textId="77777777" w:rsidR="00FA11F9" w:rsidRPr="00F82F78" w:rsidRDefault="00FA11F9" w:rsidP="00E868D7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62291">
                                    <w:rPr>
                                      <w:rFonts w:asciiTheme="minorHAnsi" w:hAnsiTheme="minorHAnsi"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B08B854" wp14:editId="68941361">
                                        <wp:extent cx="1234285" cy="360000"/>
                                        <wp:effectExtent l="0" t="0" r="0" b="0"/>
                                        <wp:docPr id="2" name="Immagine 2" descr="IEEE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EEE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9337" t="17296" r="7080" b="19737"/>
                                                <a:stretch/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234285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03A8B1F2" w14:textId="77777777" w:rsidR="00FA11F9" w:rsidRPr="00F82F78" w:rsidRDefault="00FA11F9" w:rsidP="00087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vAlign w:val="center"/>
                                </w:tcPr>
                                <w:p w14:paraId="79BF4117" w14:textId="77777777" w:rsidR="00FA11F9" w:rsidRPr="00F82F78" w:rsidRDefault="00FA11F9" w:rsidP="00087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62291">
                                    <w:rPr>
                                      <w:rFonts w:asciiTheme="minorHAnsi" w:hAnsiTheme="minorHAnsi"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3B8582B" wp14:editId="221B1AA0">
                                        <wp:extent cx="1122755" cy="360000"/>
                                        <wp:effectExtent l="0" t="0" r="0" b="0"/>
                                        <wp:docPr id="5" name="Immagine 5" descr="https://www.ieee-csr.org/wp-content/uploads/2015/10/IEEE-SMC-Society-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s://www.ieee-csr.org/wp-content/uploads/2015/10/IEEE-SMC-Society-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2755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393107B1" w14:textId="77777777" w:rsidR="00FA11F9" w:rsidRPr="00F82F78" w:rsidRDefault="00FA11F9" w:rsidP="00087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900E05A" w14:textId="05881EEE" w:rsidR="00FA11F9" w:rsidRPr="00F82F78" w:rsidRDefault="00FA11F9" w:rsidP="00087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21ABA860" w14:textId="77777777" w:rsidR="00FA11F9" w:rsidRPr="00F82F78" w:rsidRDefault="00FA11F9" w:rsidP="00087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51672FE2" w14:textId="77777777" w:rsidR="00FA11F9" w:rsidRPr="00F82F78" w:rsidRDefault="00FA11F9" w:rsidP="00C56C3C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4FE65" wp14:editId="0A54E6D6">
                                        <wp:extent cx="1076454" cy="243192"/>
                                        <wp:effectExtent l="0" t="0" r="3175" b="0"/>
                                        <wp:docPr id="10" name="Immagin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magine 10"/>
                                                <pic:cNvPicPr/>
                                              </pic:nvPicPr>
                                              <pic:blipFill rotWithShape="1"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600" t="12227" r="4592" b="1263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2723" cy="24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4B69DF5" w14:textId="77777777" w:rsidR="00F82F78" w:rsidRPr="00E868D7" w:rsidRDefault="00F82F78">
                            <w:pPr>
                              <w:rPr>
                                <w:rFonts w:asciiTheme="minorHAnsi" w:hAnsiTheme="minorHAnsi" w:cs="Calibri (Body)"/>
                                <w:vanish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FB17" id="Text Box 19" o:spid="_x0000_s1027" type="#_x0000_t202" style="position:absolute;left:0;text-align:left;margin-left:0;margin-top:0;width:595.3pt;height:56.7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" o:allowoverlap="f" fillcolor="white [3201]" stroked="f" strokeweight=".5pt">
                <v:textbox inset="2mm,2mm,2mm,6mm">
                  <w:txbxContent>
                    <w:tbl>
                      <w:tblPr>
                        <w:tblStyle w:val="Grigliatabella"/>
                        <w:tblW w:w="10773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539"/>
                        <w:gridCol w:w="1786"/>
                        <w:gridCol w:w="539"/>
                        <w:gridCol w:w="2835"/>
                        <w:gridCol w:w="539"/>
                        <w:gridCol w:w="2552"/>
                      </w:tblGrid>
                      <w:tr w:rsidR="00FA11F9" w:rsidRPr="00F82F78" w14:paraId="7EA4D61A" w14:textId="77777777" w:rsidTr="00D742AD">
                        <w:trPr>
                          <w:cantSplit/>
                          <w:trHeight w:hRule="exact" w:val="567"/>
                          <w:jc w:val="center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71346F8F" w14:textId="77777777" w:rsidR="00FA11F9" w:rsidRPr="00F82F78" w:rsidRDefault="00FA11F9" w:rsidP="00E868D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2291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08B854" wp14:editId="68941361">
                                  <wp:extent cx="1234285" cy="360000"/>
                                  <wp:effectExtent l="0" t="0" r="0" b="0"/>
                                  <wp:docPr id="2" name="Immagine 2" descr="IEE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EE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337" t="17296" r="7080" b="19737"/>
                                          <a:stretch/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23428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03A8B1F2" w14:textId="77777777" w:rsidR="00FA11F9" w:rsidRPr="00F82F78" w:rsidRDefault="00FA11F9" w:rsidP="00087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vAlign w:val="center"/>
                          </w:tcPr>
                          <w:p w14:paraId="79BF4117" w14:textId="77777777" w:rsidR="00FA11F9" w:rsidRPr="00F82F78" w:rsidRDefault="00FA11F9" w:rsidP="00087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62291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B8582B" wp14:editId="221B1AA0">
                                  <wp:extent cx="1122755" cy="360000"/>
                                  <wp:effectExtent l="0" t="0" r="0" b="0"/>
                                  <wp:docPr id="5" name="Immagine 5" descr="https://www.ieee-csr.org/wp-content/uploads/2015/10/IEEE-SMC-Society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www.ieee-csr.org/wp-content/uploads/2015/10/IEEE-SMC-Society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75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393107B1" w14:textId="77777777" w:rsidR="00FA11F9" w:rsidRPr="00F82F78" w:rsidRDefault="00FA11F9" w:rsidP="00087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900E05A" w14:textId="05881EEE" w:rsidR="00FA11F9" w:rsidRPr="00F82F78" w:rsidRDefault="00FA11F9" w:rsidP="00087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21ABA860" w14:textId="77777777" w:rsidR="00FA11F9" w:rsidRPr="00F82F78" w:rsidRDefault="00FA11F9" w:rsidP="00087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51672FE2" w14:textId="77777777" w:rsidR="00FA11F9" w:rsidRPr="00F82F78" w:rsidRDefault="00FA11F9" w:rsidP="00C56C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4FE65" wp14:editId="0A54E6D6">
                                  <wp:extent cx="1076454" cy="243192"/>
                                  <wp:effectExtent l="0" t="0" r="317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10"/>
                                          <pic:cNvPicPr/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00" t="12227" r="4592" b="126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723" cy="246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4B69DF5" w14:textId="77777777" w:rsidR="00F82F78" w:rsidRPr="00E868D7" w:rsidRDefault="00F82F78">
                      <w:pPr>
                        <w:rPr>
                          <w:rFonts w:asciiTheme="minorHAnsi" w:hAnsiTheme="minorHAnsi" w:cs="Calibri (Body)"/>
                          <w:vanish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CD3DED" w:rsidRPr="008634F9" w:rsidSect="00C56C3C">
      <w:headerReference w:type="default" r:id="rId20"/>
      <w:pgSz w:w="11900" w:h="16840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5B58" w14:textId="77777777" w:rsidR="002703C6" w:rsidRDefault="002703C6" w:rsidP="00617B7E">
      <w:r>
        <w:separator/>
      </w:r>
    </w:p>
  </w:endnote>
  <w:endnote w:type="continuationSeparator" w:id="0">
    <w:p w14:paraId="1E3E2C6B" w14:textId="77777777" w:rsidR="002703C6" w:rsidRDefault="002703C6" w:rsidP="0061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˘M»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  <w:font w:name="Calibri (Body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01FF" w14:textId="77777777" w:rsidR="002703C6" w:rsidRDefault="002703C6" w:rsidP="00617B7E">
      <w:r>
        <w:separator/>
      </w:r>
    </w:p>
  </w:footnote>
  <w:footnote w:type="continuationSeparator" w:id="0">
    <w:p w14:paraId="605F5D14" w14:textId="77777777" w:rsidR="002703C6" w:rsidRDefault="002703C6" w:rsidP="0061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A720" w14:textId="77777777" w:rsidR="00617B7E" w:rsidRPr="00762291" w:rsidRDefault="00F9623A" w:rsidP="00F9623A">
    <w:pPr>
      <w:rPr>
        <w:rFonts w:asciiTheme="minorHAnsi" w:hAnsiTheme="minorHAnsi" w:cstheme="minorHAnsi"/>
        <w:sz w:val="16"/>
        <w:szCs w:val="16"/>
      </w:rPr>
    </w:pPr>
    <w:r w:rsidRPr="00762291">
      <w:rPr>
        <w:rFonts w:asciiTheme="minorHAnsi" w:hAnsiTheme="minorHAnsi" w:cstheme="minorHAnsi"/>
        <w:sz w:val="16"/>
        <w:szCs w:val="16"/>
      </w:rPr>
      <w:fldChar w:fldCharType="begin"/>
    </w:r>
    <w:r w:rsidRPr="00762291">
      <w:rPr>
        <w:rFonts w:asciiTheme="minorHAnsi" w:hAnsiTheme="minorHAnsi" w:cstheme="minorHAnsi"/>
        <w:sz w:val="16"/>
        <w:szCs w:val="16"/>
      </w:rPr>
      <w:instrText xml:space="preserve"> INCLUDEPICTURE "https://www.ieee-csr.org/wp-content/uploads/2015/10/IEEE-logo.jpg" \* MERGEFORMATINET </w:instrText>
    </w:r>
    <w:r w:rsidRPr="00762291">
      <w:rPr>
        <w:rFonts w:asciiTheme="minorHAnsi" w:hAnsiTheme="minorHAnsi" w:cstheme="minorHAns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59D"/>
    <w:multiLevelType w:val="hybridMultilevel"/>
    <w:tmpl w:val="2404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ECE"/>
    <w:multiLevelType w:val="hybridMultilevel"/>
    <w:tmpl w:val="5672DEE0"/>
    <w:lvl w:ilvl="0" w:tplc="2E605F96">
      <w:start w:val="3000"/>
      <w:numFmt w:val="decimal"/>
      <w:lvlText w:val="%1"/>
      <w:lvlJc w:val="left"/>
      <w:pPr>
        <w:ind w:left="800" w:hanging="44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EE6"/>
    <w:multiLevelType w:val="hybridMultilevel"/>
    <w:tmpl w:val="5DA8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826A8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2FE9"/>
    <w:multiLevelType w:val="hybridMultilevel"/>
    <w:tmpl w:val="5E02D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3C2A"/>
    <w:multiLevelType w:val="hybridMultilevel"/>
    <w:tmpl w:val="97A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0AAE"/>
    <w:multiLevelType w:val="hybridMultilevel"/>
    <w:tmpl w:val="BAB42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2AB9"/>
    <w:multiLevelType w:val="multilevel"/>
    <w:tmpl w:val="12FEF82E"/>
    <w:lvl w:ilvl="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F4F"/>
    <w:multiLevelType w:val="hybridMultilevel"/>
    <w:tmpl w:val="1F50A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551"/>
    <w:multiLevelType w:val="hybridMultilevel"/>
    <w:tmpl w:val="B20CE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523CC"/>
    <w:multiLevelType w:val="hybridMultilevel"/>
    <w:tmpl w:val="2378030A"/>
    <w:lvl w:ilvl="0" w:tplc="2924A9B6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1215"/>
    <w:multiLevelType w:val="hybridMultilevel"/>
    <w:tmpl w:val="DC94D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32EC8"/>
    <w:multiLevelType w:val="multilevel"/>
    <w:tmpl w:val="D11CD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15F0A"/>
    <w:multiLevelType w:val="hybridMultilevel"/>
    <w:tmpl w:val="AF3A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8EF"/>
    <w:multiLevelType w:val="multilevel"/>
    <w:tmpl w:val="AF3AE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5516"/>
    <w:multiLevelType w:val="hybridMultilevel"/>
    <w:tmpl w:val="2C2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94224"/>
    <w:multiLevelType w:val="multilevel"/>
    <w:tmpl w:val="607C1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139EC"/>
    <w:multiLevelType w:val="multilevel"/>
    <w:tmpl w:val="2378030A"/>
    <w:lvl w:ilvl="0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2CA2"/>
    <w:multiLevelType w:val="hybridMultilevel"/>
    <w:tmpl w:val="ECECC56A"/>
    <w:lvl w:ilvl="0" w:tplc="A25C2458">
      <w:start w:val="1"/>
      <w:numFmt w:val="bullet"/>
      <w:lvlText w:val="›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B017B"/>
    <w:multiLevelType w:val="hybridMultilevel"/>
    <w:tmpl w:val="12FEF82E"/>
    <w:lvl w:ilvl="0" w:tplc="CA14D7C0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9165F"/>
    <w:multiLevelType w:val="multilevel"/>
    <w:tmpl w:val="F9DE4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D6D7C"/>
    <w:multiLevelType w:val="hybridMultilevel"/>
    <w:tmpl w:val="DB6EB2B0"/>
    <w:lvl w:ilvl="0" w:tplc="5DEA3022">
      <w:start w:val="3200"/>
      <w:numFmt w:val="decimal"/>
      <w:lvlText w:val="%1"/>
      <w:lvlJc w:val="left"/>
      <w:pPr>
        <w:ind w:left="800" w:hanging="44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3480"/>
    <w:multiLevelType w:val="hybridMultilevel"/>
    <w:tmpl w:val="3E94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EEBD6">
      <w:numFmt w:val="bullet"/>
      <w:lvlText w:val="•"/>
      <w:lvlJc w:val="left"/>
      <w:pPr>
        <w:ind w:left="1440" w:hanging="360"/>
      </w:pPr>
      <w:rPr>
        <w:rFonts w:ascii="˘M»˛" w:eastAsia="Times New Roman" w:hAnsi="˘M»˛" w:cs="˘M»˛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20"/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13"/>
  </w:num>
  <w:num w:numId="18">
    <w:abstractNumId w:val="18"/>
  </w:num>
  <w:num w:numId="19">
    <w:abstractNumId w:val="6"/>
  </w:num>
  <w:num w:numId="20">
    <w:abstractNumId w:val="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5"/>
    <w:rsid w:val="00007A95"/>
    <w:rsid w:val="00024C77"/>
    <w:rsid w:val="00025699"/>
    <w:rsid w:val="00027177"/>
    <w:rsid w:val="000302EB"/>
    <w:rsid w:val="00033042"/>
    <w:rsid w:val="00040F20"/>
    <w:rsid w:val="00062F65"/>
    <w:rsid w:val="00067E6A"/>
    <w:rsid w:val="00075E0F"/>
    <w:rsid w:val="00086ECE"/>
    <w:rsid w:val="00087742"/>
    <w:rsid w:val="000A6E69"/>
    <w:rsid w:val="000B536C"/>
    <w:rsid w:val="000B5722"/>
    <w:rsid w:val="000F1AC3"/>
    <w:rsid w:val="00101479"/>
    <w:rsid w:val="001029E1"/>
    <w:rsid w:val="001047CA"/>
    <w:rsid w:val="00105792"/>
    <w:rsid w:val="00112406"/>
    <w:rsid w:val="00120D7A"/>
    <w:rsid w:val="00126CCC"/>
    <w:rsid w:val="00133C04"/>
    <w:rsid w:val="00172823"/>
    <w:rsid w:val="00172DF9"/>
    <w:rsid w:val="00181630"/>
    <w:rsid w:val="00187149"/>
    <w:rsid w:val="00197279"/>
    <w:rsid w:val="001A6899"/>
    <w:rsid w:val="001B14DC"/>
    <w:rsid w:val="001E2865"/>
    <w:rsid w:val="001E722B"/>
    <w:rsid w:val="001F04F3"/>
    <w:rsid w:val="001F3BD9"/>
    <w:rsid w:val="00214246"/>
    <w:rsid w:val="00215580"/>
    <w:rsid w:val="00216C9F"/>
    <w:rsid w:val="00221272"/>
    <w:rsid w:val="00231A33"/>
    <w:rsid w:val="002336D5"/>
    <w:rsid w:val="00257CDD"/>
    <w:rsid w:val="00265C55"/>
    <w:rsid w:val="002703C6"/>
    <w:rsid w:val="00274E3D"/>
    <w:rsid w:val="002846AE"/>
    <w:rsid w:val="00294A74"/>
    <w:rsid w:val="002A0A5A"/>
    <w:rsid w:val="002C42DF"/>
    <w:rsid w:val="002D3C2B"/>
    <w:rsid w:val="00314489"/>
    <w:rsid w:val="00325DE9"/>
    <w:rsid w:val="003667E4"/>
    <w:rsid w:val="00371B01"/>
    <w:rsid w:val="00394EC8"/>
    <w:rsid w:val="003A2772"/>
    <w:rsid w:val="003A4E88"/>
    <w:rsid w:val="003A66C9"/>
    <w:rsid w:val="003A6C4D"/>
    <w:rsid w:val="003A74E3"/>
    <w:rsid w:val="003D0BB5"/>
    <w:rsid w:val="003F64FE"/>
    <w:rsid w:val="003F7F11"/>
    <w:rsid w:val="00400B09"/>
    <w:rsid w:val="00404595"/>
    <w:rsid w:val="00413891"/>
    <w:rsid w:val="00422818"/>
    <w:rsid w:val="00426678"/>
    <w:rsid w:val="00441BB6"/>
    <w:rsid w:val="00470C8A"/>
    <w:rsid w:val="00472A80"/>
    <w:rsid w:val="004A5799"/>
    <w:rsid w:val="004A7076"/>
    <w:rsid w:val="004C3DC6"/>
    <w:rsid w:val="004C4FE0"/>
    <w:rsid w:val="004C5E5F"/>
    <w:rsid w:val="004D51E4"/>
    <w:rsid w:val="004F4B17"/>
    <w:rsid w:val="004F619E"/>
    <w:rsid w:val="004F7FF8"/>
    <w:rsid w:val="0050509B"/>
    <w:rsid w:val="005352FB"/>
    <w:rsid w:val="00536E50"/>
    <w:rsid w:val="0055002C"/>
    <w:rsid w:val="00550D27"/>
    <w:rsid w:val="005668AC"/>
    <w:rsid w:val="005A2BC4"/>
    <w:rsid w:val="005B232C"/>
    <w:rsid w:val="005B45E1"/>
    <w:rsid w:val="005D3E73"/>
    <w:rsid w:val="005D4649"/>
    <w:rsid w:val="005E145C"/>
    <w:rsid w:val="005F2BD2"/>
    <w:rsid w:val="005F5E55"/>
    <w:rsid w:val="00615870"/>
    <w:rsid w:val="00617B7E"/>
    <w:rsid w:val="00617C53"/>
    <w:rsid w:val="00621750"/>
    <w:rsid w:val="00664FDB"/>
    <w:rsid w:val="00666CC8"/>
    <w:rsid w:val="00671870"/>
    <w:rsid w:val="00680E34"/>
    <w:rsid w:val="00686042"/>
    <w:rsid w:val="006B2309"/>
    <w:rsid w:val="006D5557"/>
    <w:rsid w:val="006F7C7C"/>
    <w:rsid w:val="006F7E19"/>
    <w:rsid w:val="00700157"/>
    <w:rsid w:val="0070476A"/>
    <w:rsid w:val="00717077"/>
    <w:rsid w:val="0072392F"/>
    <w:rsid w:val="00740138"/>
    <w:rsid w:val="0075715E"/>
    <w:rsid w:val="007615AF"/>
    <w:rsid w:val="00762291"/>
    <w:rsid w:val="00763048"/>
    <w:rsid w:val="00763568"/>
    <w:rsid w:val="00785149"/>
    <w:rsid w:val="007A116B"/>
    <w:rsid w:val="007A405B"/>
    <w:rsid w:val="007A40EE"/>
    <w:rsid w:val="007D538F"/>
    <w:rsid w:val="007F1705"/>
    <w:rsid w:val="00824F14"/>
    <w:rsid w:val="00853178"/>
    <w:rsid w:val="00860CD9"/>
    <w:rsid w:val="008634F9"/>
    <w:rsid w:val="00864395"/>
    <w:rsid w:val="008763A5"/>
    <w:rsid w:val="00876738"/>
    <w:rsid w:val="00880A4F"/>
    <w:rsid w:val="0088282A"/>
    <w:rsid w:val="00885420"/>
    <w:rsid w:val="00892158"/>
    <w:rsid w:val="00896B93"/>
    <w:rsid w:val="008B3CEC"/>
    <w:rsid w:val="008D5F70"/>
    <w:rsid w:val="008D6552"/>
    <w:rsid w:val="008F3228"/>
    <w:rsid w:val="008F7037"/>
    <w:rsid w:val="00905FDA"/>
    <w:rsid w:val="009107FA"/>
    <w:rsid w:val="00917A0A"/>
    <w:rsid w:val="00917EFD"/>
    <w:rsid w:val="00930398"/>
    <w:rsid w:val="00931EF5"/>
    <w:rsid w:val="00937614"/>
    <w:rsid w:val="0095397B"/>
    <w:rsid w:val="00960251"/>
    <w:rsid w:val="00964DC0"/>
    <w:rsid w:val="00972BCC"/>
    <w:rsid w:val="00981FB9"/>
    <w:rsid w:val="00993F50"/>
    <w:rsid w:val="009C5F35"/>
    <w:rsid w:val="009D09D8"/>
    <w:rsid w:val="009D1CCB"/>
    <w:rsid w:val="009F46AF"/>
    <w:rsid w:val="009F5AAA"/>
    <w:rsid w:val="00A01155"/>
    <w:rsid w:val="00A01B3A"/>
    <w:rsid w:val="00A16CFB"/>
    <w:rsid w:val="00A17A94"/>
    <w:rsid w:val="00A417F2"/>
    <w:rsid w:val="00A5165C"/>
    <w:rsid w:val="00A92EEC"/>
    <w:rsid w:val="00A974D5"/>
    <w:rsid w:val="00AA23B0"/>
    <w:rsid w:val="00AA52FD"/>
    <w:rsid w:val="00AB391B"/>
    <w:rsid w:val="00AC2C3E"/>
    <w:rsid w:val="00AD2A95"/>
    <w:rsid w:val="00B11EC8"/>
    <w:rsid w:val="00B4423E"/>
    <w:rsid w:val="00B743D5"/>
    <w:rsid w:val="00B81EF6"/>
    <w:rsid w:val="00B86492"/>
    <w:rsid w:val="00B9177B"/>
    <w:rsid w:val="00B921A5"/>
    <w:rsid w:val="00B95AA5"/>
    <w:rsid w:val="00BA3753"/>
    <w:rsid w:val="00BC3786"/>
    <w:rsid w:val="00BD5793"/>
    <w:rsid w:val="00BE697D"/>
    <w:rsid w:val="00C0027A"/>
    <w:rsid w:val="00C14140"/>
    <w:rsid w:val="00C215BE"/>
    <w:rsid w:val="00C3000F"/>
    <w:rsid w:val="00C43AE0"/>
    <w:rsid w:val="00C45DE5"/>
    <w:rsid w:val="00C52B5D"/>
    <w:rsid w:val="00C56C3C"/>
    <w:rsid w:val="00C8281C"/>
    <w:rsid w:val="00C86C46"/>
    <w:rsid w:val="00CB52BD"/>
    <w:rsid w:val="00CC3BCF"/>
    <w:rsid w:val="00CD36A8"/>
    <w:rsid w:val="00CD3DED"/>
    <w:rsid w:val="00CD7369"/>
    <w:rsid w:val="00CE29B6"/>
    <w:rsid w:val="00CE7D82"/>
    <w:rsid w:val="00CF1588"/>
    <w:rsid w:val="00D02565"/>
    <w:rsid w:val="00D124CA"/>
    <w:rsid w:val="00D30101"/>
    <w:rsid w:val="00D33EA3"/>
    <w:rsid w:val="00D34B2F"/>
    <w:rsid w:val="00D46521"/>
    <w:rsid w:val="00D51571"/>
    <w:rsid w:val="00D53C4F"/>
    <w:rsid w:val="00D572BE"/>
    <w:rsid w:val="00D742AD"/>
    <w:rsid w:val="00D96FA5"/>
    <w:rsid w:val="00DA7519"/>
    <w:rsid w:val="00DB1BD9"/>
    <w:rsid w:val="00DB5C2B"/>
    <w:rsid w:val="00DD3654"/>
    <w:rsid w:val="00DF0444"/>
    <w:rsid w:val="00DF61CF"/>
    <w:rsid w:val="00E053E5"/>
    <w:rsid w:val="00E66AF1"/>
    <w:rsid w:val="00E67B6D"/>
    <w:rsid w:val="00E722E2"/>
    <w:rsid w:val="00E75992"/>
    <w:rsid w:val="00E868D7"/>
    <w:rsid w:val="00EA433B"/>
    <w:rsid w:val="00ED4BD4"/>
    <w:rsid w:val="00F24123"/>
    <w:rsid w:val="00F24B9A"/>
    <w:rsid w:val="00F27DA9"/>
    <w:rsid w:val="00F27ED2"/>
    <w:rsid w:val="00F32DB9"/>
    <w:rsid w:val="00F33BB9"/>
    <w:rsid w:val="00F50A94"/>
    <w:rsid w:val="00F51737"/>
    <w:rsid w:val="00F54A9D"/>
    <w:rsid w:val="00F64F80"/>
    <w:rsid w:val="00F732FB"/>
    <w:rsid w:val="00F82F78"/>
    <w:rsid w:val="00F83982"/>
    <w:rsid w:val="00F93991"/>
    <w:rsid w:val="00F9623A"/>
    <w:rsid w:val="00FA11F9"/>
    <w:rsid w:val="00FC1F2F"/>
    <w:rsid w:val="00FC2B0B"/>
    <w:rsid w:val="00FC76AA"/>
    <w:rsid w:val="00FE14F4"/>
    <w:rsid w:val="00FE6B4E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6A97"/>
  <w15:chartTrackingRefBased/>
  <w15:docId w15:val="{2F9C1C1D-96E7-C048-ABF1-A63AA983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8AC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link w:val="Titolo4Carattere"/>
    <w:uiPriority w:val="9"/>
    <w:qFormat/>
    <w:rsid w:val="005668A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21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B921A5"/>
  </w:style>
  <w:style w:type="character" w:styleId="Enfasigrassetto">
    <w:name w:val="Strong"/>
    <w:basedOn w:val="Carpredefinitoparagrafo"/>
    <w:uiPriority w:val="22"/>
    <w:qFormat/>
    <w:rsid w:val="00B921A5"/>
    <w:rPr>
      <w:b/>
      <w:bCs/>
    </w:rPr>
  </w:style>
  <w:style w:type="table" w:styleId="Grigliatabella">
    <w:name w:val="Table Grid"/>
    <w:basedOn w:val="Tabellanormale"/>
    <w:uiPriority w:val="39"/>
    <w:rsid w:val="00B9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5C2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5C2B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7B7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B7E"/>
  </w:style>
  <w:style w:type="paragraph" w:styleId="Pidipagina">
    <w:name w:val="footer"/>
    <w:basedOn w:val="Normale"/>
    <w:link w:val="PidipaginaCarattere"/>
    <w:uiPriority w:val="99"/>
    <w:unhideWhenUsed/>
    <w:rsid w:val="00617B7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B7E"/>
  </w:style>
  <w:style w:type="paragraph" w:styleId="Paragrafoelenco">
    <w:name w:val="List Paragraph"/>
    <w:basedOn w:val="Normale"/>
    <w:uiPriority w:val="34"/>
    <w:qFormat/>
    <w:rsid w:val="0071707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557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68AC"/>
    <w:rPr>
      <w:rFonts w:ascii="Times New Roman" w:eastAsia="Times New Roman" w:hAnsi="Times New Roman" w:cs="Times New Roman"/>
      <w:b/>
      <w:bCs/>
    </w:rPr>
  </w:style>
  <w:style w:type="character" w:customStyle="1" w:styleId="media-desc">
    <w:name w:val="media-desc"/>
    <w:basedOn w:val="Carpredefinitoparagrafo"/>
    <w:rsid w:val="005668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91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91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4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52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96786-AEA8-844B-9001-F4AA3C0D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2024-07-07T01:13:00Z</cp:lastPrinted>
  <dcterms:created xsi:type="dcterms:W3CDTF">2025-01-03T16:55:00Z</dcterms:created>
  <dcterms:modified xsi:type="dcterms:W3CDTF">2025-01-03T16:59:00Z</dcterms:modified>
  <cp:category/>
</cp:coreProperties>
</file>